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E0" w:rsidRPr="00310FE0" w:rsidRDefault="00310FE0" w:rsidP="002114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E0">
        <w:rPr>
          <w:rFonts w:ascii="Times New Roman" w:hAnsi="Times New Roman" w:cs="Times New Roman"/>
          <w:b/>
          <w:sz w:val="28"/>
          <w:szCs w:val="28"/>
        </w:rPr>
        <w:t>Модель методической работы</w:t>
      </w:r>
      <w:r w:rsidR="007C24A5">
        <w:rPr>
          <w:rFonts w:ascii="Times New Roman" w:hAnsi="Times New Roman" w:cs="Times New Roman"/>
          <w:b/>
          <w:sz w:val="28"/>
          <w:szCs w:val="28"/>
        </w:rPr>
        <w:t xml:space="preserve"> в МДОУ «Д/с № 94»</w:t>
      </w:r>
      <w:r w:rsidRPr="00310FE0">
        <w:rPr>
          <w:rFonts w:ascii="Times New Roman" w:hAnsi="Times New Roman" w:cs="Times New Roman"/>
          <w:b/>
          <w:sz w:val="28"/>
          <w:szCs w:val="28"/>
        </w:rPr>
        <w:t xml:space="preserve"> по повышению профессиональной компетентности педагогических кадров ДОУ в условиях введения и реализации ФГОС </w:t>
      </w:r>
      <w:proofErr w:type="gramStart"/>
      <w:r w:rsidRPr="00310F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10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F19" w:rsidRDefault="00F60F19" w:rsidP="002114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2E71CD">
        <w:rPr>
          <w:rFonts w:ascii="Times New Roman" w:hAnsi="Times New Roman" w:cs="Times New Roman"/>
          <w:sz w:val="28"/>
          <w:szCs w:val="28"/>
        </w:rPr>
        <w:t xml:space="preserve">и реализацией </w:t>
      </w:r>
      <w:r w:rsidRPr="009A179B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A17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179B">
        <w:rPr>
          <w:rFonts w:ascii="Times New Roman" w:hAnsi="Times New Roman" w:cs="Times New Roman"/>
          <w:sz w:val="28"/>
          <w:szCs w:val="28"/>
        </w:rPr>
        <w:t xml:space="preserve"> актуализируется </w:t>
      </w:r>
      <w:proofErr w:type="gramStart"/>
      <w:r w:rsidRPr="009A179B">
        <w:rPr>
          <w:rFonts w:ascii="Times New Roman" w:hAnsi="Times New Roman" w:cs="Times New Roman"/>
          <w:sz w:val="28"/>
          <w:szCs w:val="28"/>
        </w:rPr>
        <w:t>проблема</w:t>
      </w:r>
      <w:proofErr w:type="gramEnd"/>
      <w:r w:rsidRPr="009A179B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педагогов. </w:t>
      </w:r>
    </w:p>
    <w:p w:rsidR="00A97A01" w:rsidRPr="00DA650B" w:rsidRDefault="004A6CB3" w:rsidP="00DA6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научно-методическом уровне актуальность проблемы вызвана осознанием необходимости поиска, разработки и освоения таких форм методической деятельности, которые были бы ориентированы на развитие профессиональной компетентности через оптимизацию и совершенствование уже имеющихся знаний, профессионально-ценностной ориентации педагога в соответствии с требованиями, предъявляемыми на современном уровне развития системы отечественного образования. Между тем следует учитывать, что в образовательных учреждениях на данный момент работает более 50% педагогов-практиков с двадцатилетним стажем работы, чья профессиональная подготовка зачастую не отвечает установкам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</w:t>
      </w:r>
      <w:r w:rsidR="00DA650B">
        <w:rPr>
          <w:rFonts w:ascii="Times New Roman" w:hAnsi="Times New Roman" w:cs="Times New Roman"/>
          <w:sz w:val="28"/>
          <w:szCs w:val="28"/>
        </w:rPr>
        <w:t>тностного</w:t>
      </w:r>
      <w:proofErr w:type="spellEnd"/>
      <w:r w:rsidR="00DA650B">
        <w:rPr>
          <w:rFonts w:ascii="Times New Roman" w:hAnsi="Times New Roman" w:cs="Times New Roman"/>
          <w:sz w:val="28"/>
          <w:szCs w:val="28"/>
        </w:rPr>
        <w:t xml:space="preserve"> подхода. Отсюда 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методическая работа, представляющая собой </w:t>
      </w:r>
      <w:r w:rsidR="009A179B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профессиональной готовности педагогических работников к реализации ФГОС через создание системы непрерывного профессионального развития</w:t>
      </w:r>
      <w:r w:rsidR="00A97A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9B" w:rsidRDefault="009A179B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Проводя анализ готовности нашего образовательного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proofErr w:type="gramStart"/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переходу на ФГОС </w:t>
      </w:r>
      <w:proofErr w:type="gramStart"/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решили получить об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ъективную ин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ормацию об уровне про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ессионально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 с помощью </w:t>
      </w:r>
      <w:r w:rsidR="003A4D5D">
        <w:rPr>
          <w:rFonts w:ascii="Times New Roman" w:eastAsia="Times New Roman" w:hAnsi="Times New Roman"/>
          <w:sz w:val="28"/>
          <w:szCs w:val="28"/>
          <w:lang w:eastAsia="ru-RU"/>
        </w:rPr>
        <w:t>шкалы, разработанной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 xml:space="preserve"> Е.Н.</w:t>
      </w:r>
      <w:r w:rsidR="006B6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Ноздриной</w:t>
      </w:r>
      <w:proofErr w:type="spellEnd"/>
      <w:r w:rsidR="006B6446">
        <w:rPr>
          <w:rFonts w:ascii="Times New Roman" w:eastAsia="Times New Roman" w:hAnsi="Times New Roman"/>
          <w:sz w:val="28"/>
          <w:szCs w:val="28"/>
          <w:lang w:eastAsia="ru-RU"/>
        </w:rPr>
        <w:t>. И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сточниками ин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ормации дл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я нее были в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ыбраны целенаправленное наблюдение за де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тельностью воспитателе</w:t>
      </w:r>
      <w:r w:rsidR="003A4D5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 </w:t>
      </w:r>
      <w:r w:rsidR="003A4D5D">
        <w:rPr>
          <w:rFonts w:ascii="Times New Roman" w:eastAsia="Times New Roman" w:hAnsi="Times New Roman"/>
          <w:sz w:val="28"/>
          <w:szCs w:val="28"/>
          <w:lang w:eastAsia="ru-RU"/>
        </w:rPr>
        <w:t>ДОУ, а также метод анкетирования</w:t>
      </w:r>
      <w:r w:rsidR="00F814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145C" w:rsidRDefault="00F8145C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ристики уровней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на экране:</w:t>
      </w:r>
    </w:p>
    <w:p w:rsidR="00F8145C" w:rsidRDefault="00F8145C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Высоки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уровень: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педагога характерны стремление к исследовательской деятельности, ярко выраженное чувство нового.</w:t>
      </w:r>
      <w:proofErr w:type="gramEnd"/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 xml:space="preserve"> Он стремится к творческому преобразованию опыта на основе актуальных потребностей. Доминирующими внутренними мотивами педагога становятся такие, как личностный профессиональный рост, возможность экспериментирования, творчество, самовыражение, стремление продемонстрировать свои способности, уровень собственных достижений, проявить инициативу.</w:t>
      </w:r>
    </w:p>
    <w:p w:rsidR="006354F0" w:rsidRDefault="006354F0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Средний уровень: для педагога характерна позиция «я умею»</w:t>
      </w:r>
      <w:r w:rsidR="00E00F11">
        <w:rPr>
          <w:rFonts w:ascii="Times New Roman" w:eastAsia="Times New Roman" w:hAnsi="Times New Roman"/>
          <w:sz w:val="28"/>
          <w:szCs w:val="28"/>
          <w:lang w:eastAsia="ru-RU"/>
        </w:rPr>
        <w:t>, выражающаяся в готовности к работе, владении учебным материалом и методиками, способность к объективному анализу теории и практики и обучения. Присуща потребность в признании и самоутверждении, однако, стремление к демонстрации своих достижений не проявляется в явной мере, он предпочитает участие в коллективных дискуссиях, реже становится инициатором личных выступлений.</w:t>
      </w:r>
    </w:p>
    <w:p w:rsidR="00E00F11" w:rsidRDefault="00E00F11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Низкий уровень: для педагога характерны консерватизм, нежелание осваивать новшества, возможна неадекватная (часто заниженная) самооценка. Доминантой в данном случае служит потребность в принадлежности. Ему важно ощущать себя частью коллектива, группы, однако, он не стремится участвовать в выступлениях коллектива, может положительно оценивать активные формы работы с педагогами, однако, увереннее чувствует себя в коллективной работе, не требующей открытого проявления своего мнения перед аудиторией.</w:t>
      </w:r>
    </w:p>
    <w:p w:rsidR="00F8145C" w:rsidRDefault="00F8145C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данные показали, что в образовательном процессе педагоги предпочитают использовать традиционные приемы, методы и 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ормы работы с детьми, недостаточно ориентируютс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современных технологи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х, пр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иемах организации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тельности</w:t>
      </w:r>
      <w:r w:rsidR="00993C3C">
        <w:rPr>
          <w:rFonts w:ascii="Times New Roman" w:eastAsia="Times New Roman" w:hAnsi="Times New Roman"/>
          <w:sz w:val="28"/>
          <w:szCs w:val="28"/>
          <w:lang w:eastAsia="ru-RU"/>
        </w:rPr>
        <w:t>, демонстрируют низкое стремление к повышению про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>фессиональной</w:t>
      </w:r>
      <w:r w:rsidR="00993C3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компетентности. При</w:t>
      </w:r>
      <w:r w:rsidR="006354F0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потребность в методической</w:t>
      </w:r>
      <w:r w:rsidR="00993C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высказали большинство педагогов</w:t>
      </w:r>
      <w:r w:rsidR="00E00F1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Противоречивым оказалось и то, что большинство педагогов </w:t>
      </w:r>
      <w:r w:rsidR="00E00F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чувствуют необходимость в изменении традиций в образовании дошкольников, отмечают свое желание овладеть теми или иными современными техниками и технологиями организации педагогического процесса. Однако в силу тех или иных</w:t>
      </w:r>
      <w:r w:rsidR="00EF0E7A">
        <w:rPr>
          <w:rFonts w:ascii="Times New Roman" w:eastAsia="Times New Roman" w:hAnsi="Times New Roman"/>
          <w:sz w:val="28"/>
          <w:szCs w:val="28"/>
          <w:lang w:eastAsia="ru-RU"/>
        </w:rPr>
        <w:t xml:space="preserve"> (чаще субъективных) причин не стремятся самостоятельно повышать свою компетентность в данных вопросах, оправдывая предпочтение традиционных укладов отсутствием современных подходов к организации </w:t>
      </w:r>
      <w:r w:rsidR="006D1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0E7A">
        <w:rPr>
          <w:rFonts w:ascii="Times New Roman" w:eastAsia="Times New Roman" w:hAnsi="Times New Roman"/>
          <w:sz w:val="28"/>
          <w:szCs w:val="28"/>
          <w:lang w:eastAsia="ru-RU"/>
        </w:rPr>
        <w:t>педпроцесса</w:t>
      </w:r>
      <w:proofErr w:type="spellEnd"/>
      <w:r w:rsidR="00EF0E7A">
        <w:rPr>
          <w:rFonts w:ascii="Times New Roman" w:eastAsia="Times New Roman" w:hAnsi="Times New Roman"/>
          <w:sz w:val="28"/>
          <w:szCs w:val="28"/>
          <w:lang w:eastAsia="ru-RU"/>
        </w:rPr>
        <w:t xml:space="preserve">, адекватных работе с детьми с нарушениями речи. </w:t>
      </w:r>
    </w:p>
    <w:p w:rsidR="00357B33" w:rsidRDefault="00357B33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привели к необходимости поиска соответствующих условий, форм и методов повышения профессиональной компетентности педагогов ДОУ.</w:t>
      </w:r>
    </w:p>
    <w:p w:rsidR="009A179B" w:rsidRDefault="00357B33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понятием «профессиональная компетентность» педагогов ДОУ нами понимается интегральная характеристика, включающая когнитивный, </w:t>
      </w:r>
      <w:proofErr w:type="spellStart"/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профессионально-личностный компоненты, что позволило разработать собственную модель по повышению профессион</w:t>
      </w:r>
      <w:r w:rsidR="000E7E67" w:rsidRPr="000D0527">
        <w:rPr>
          <w:rFonts w:ascii="Times New Roman" w:eastAsia="Times New Roman" w:hAnsi="Times New Roman"/>
          <w:sz w:val="28"/>
          <w:szCs w:val="28"/>
          <w:lang w:eastAsia="ru-RU"/>
        </w:rPr>
        <w:t>альной компетентности педагогов</w:t>
      </w: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0D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модель включает в себя: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 xml:space="preserve">обеспечение свободы творческого решения педагогических задач педагогами ДОО на основе устойчивых представлений о современных тенденциях в дошкольном образовании (ФГОС </w:t>
      </w:r>
      <w:proofErr w:type="gramStart"/>
      <w:r w:rsidRPr="00580D8B">
        <w:rPr>
          <w:rFonts w:ascii="Times New Roman" w:hAnsi="Times New Roman"/>
          <w:sz w:val="28"/>
          <w:szCs w:val="28"/>
        </w:rPr>
        <w:t>ДО</w:t>
      </w:r>
      <w:proofErr w:type="gramEnd"/>
      <w:r w:rsidRPr="00580D8B">
        <w:rPr>
          <w:rFonts w:ascii="Times New Roman" w:hAnsi="Times New Roman"/>
          <w:sz w:val="28"/>
          <w:szCs w:val="28"/>
        </w:rPr>
        <w:t>);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создание условий для профессионального роста педагогов: обеспечение своевременного прохождения курсов повышения квалификации, аттестация на основе достигнутых результатов;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осознание педагогом собственной профессиональной компетентности для повышения уровня оказания образовательных услуг ДОО в целом;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 xml:space="preserve">позитивная самооценка, </w:t>
      </w:r>
      <w:proofErr w:type="spellStart"/>
      <w:r w:rsidRPr="00580D8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580D8B">
        <w:rPr>
          <w:rFonts w:ascii="Times New Roman" w:hAnsi="Times New Roman"/>
          <w:sz w:val="28"/>
          <w:szCs w:val="28"/>
        </w:rPr>
        <w:t xml:space="preserve"> в коллективе и социуме, т.е. ситуация профессионального успеха;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активное участие педагога в выборе направлений, целей и задач развития организации (орган управления – Педагогический совет);</w:t>
      </w:r>
    </w:p>
    <w:p w:rsidR="00580D8B" w:rsidRPr="00580D8B" w:rsidRDefault="00580D8B" w:rsidP="00580D8B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0D8B">
        <w:rPr>
          <w:rFonts w:ascii="Times New Roman" w:hAnsi="Times New Roman"/>
          <w:sz w:val="28"/>
          <w:szCs w:val="28"/>
        </w:rPr>
        <w:t>возможность выбора педагогами форм повышения компетентности, в т.ч. возможность участия в профессиональных объединениях.</w:t>
      </w:r>
    </w:p>
    <w:p w:rsidR="00580D8B" w:rsidRPr="00580D8B" w:rsidRDefault="00580D8B" w:rsidP="00580D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0D8B">
        <w:rPr>
          <w:rFonts w:ascii="Times New Roman" w:hAnsi="Times New Roman"/>
          <w:sz w:val="28"/>
          <w:szCs w:val="28"/>
        </w:rPr>
        <w:lastRenderedPageBreak/>
        <w:t xml:space="preserve">Проектируемая модель методической работы создает условия для совершенствования и развития профессиональной компетенции педагогов ДОО; создает атмосферу профессионального успеха; позволяет педагогам активно участвовать в подготовке и принятии управленческих решений (при проведении Педагогических советов, при разработке годового плана, программы развития ДОО, проектировании ООП ДО; опирается на </w:t>
      </w:r>
      <w:proofErr w:type="spellStart"/>
      <w:r w:rsidRPr="00580D8B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580D8B">
        <w:rPr>
          <w:rFonts w:ascii="Times New Roman" w:hAnsi="Times New Roman"/>
          <w:sz w:val="28"/>
          <w:szCs w:val="28"/>
        </w:rPr>
        <w:t>, мотивационный и дифференцированный подходы в организации деятельности;</w:t>
      </w:r>
      <w:proofErr w:type="gramEnd"/>
      <w:r w:rsidRPr="00580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0D8B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580D8B">
        <w:rPr>
          <w:rFonts w:ascii="Times New Roman" w:hAnsi="Times New Roman"/>
          <w:sz w:val="28"/>
          <w:szCs w:val="28"/>
        </w:rPr>
        <w:t xml:space="preserve"> на совершенствование и развитие когнитивной и личной характеристик профессиональной деятельности педагогов, что составляет основу профессиональной компетентности педагогов дошкольного образования; учитывает как коллективные, так и индивидуальные траектории развития профессиональной компетентности педагогов.</w:t>
      </w:r>
    </w:p>
    <w:p w:rsidR="00FA2714" w:rsidRDefault="00FA2714" w:rsidP="00FA27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данной модели, нами были определены</w:t>
      </w:r>
      <w:r w:rsidRPr="00FA2714">
        <w:rPr>
          <w:rFonts w:ascii="Times New Roman" w:hAnsi="Times New Roman"/>
          <w:sz w:val="24"/>
          <w:szCs w:val="24"/>
        </w:rPr>
        <w:t xml:space="preserve"> </w:t>
      </w:r>
      <w:r w:rsidRPr="00FA2714">
        <w:rPr>
          <w:rFonts w:ascii="Times New Roman" w:hAnsi="Times New Roman"/>
          <w:sz w:val="28"/>
          <w:szCs w:val="28"/>
        </w:rPr>
        <w:t xml:space="preserve">формы методической работы. </w:t>
      </w:r>
    </w:p>
    <w:p w:rsidR="00FA2714" w:rsidRDefault="00FA2714" w:rsidP="00FA27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714">
        <w:rPr>
          <w:rFonts w:ascii="Times New Roman" w:hAnsi="Times New Roman"/>
          <w:sz w:val="28"/>
          <w:szCs w:val="28"/>
        </w:rPr>
        <w:t>В нашем детском саду используются традиционно групповые и фронтальные формы методической работы: семинары, семинары-практикумы, коллективные просмотры педагогического процесса, консультации, педагогические советы, пр</w:t>
      </w:r>
      <w:r w:rsidR="00882C05">
        <w:rPr>
          <w:rFonts w:ascii="Times New Roman" w:hAnsi="Times New Roman"/>
          <w:sz w:val="28"/>
          <w:szCs w:val="28"/>
        </w:rPr>
        <w:t>облемные группы, мастер-классы</w:t>
      </w:r>
      <w:r w:rsidRPr="00FA2714">
        <w:rPr>
          <w:rFonts w:ascii="Times New Roman" w:hAnsi="Times New Roman"/>
          <w:sz w:val="28"/>
          <w:szCs w:val="28"/>
        </w:rPr>
        <w:t xml:space="preserve">, школы передового опыта и др., а также индивидуальные формы методической работы: беседы, индивидуальные консультации, взаимные посещения, </w:t>
      </w:r>
      <w:proofErr w:type="spellStart"/>
      <w:r w:rsidRPr="00FA2714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A2714">
        <w:rPr>
          <w:rFonts w:ascii="Times New Roman" w:hAnsi="Times New Roman"/>
          <w:sz w:val="28"/>
          <w:szCs w:val="28"/>
        </w:rPr>
        <w:t>, самообразование и пр.</w:t>
      </w:r>
    </w:p>
    <w:p w:rsidR="00FA2714" w:rsidRDefault="00FA2714" w:rsidP="00FA27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Подробнее мне хотелось бы остановиться на тех формах, которые, на наш взгляд, </w:t>
      </w:r>
      <w:r w:rsidRPr="00FA2714">
        <w:rPr>
          <w:rFonts w:ascii="Times New Roman" w:hAnsi="Times New Roman"/>
          <w:sz w:val="28"/>
          <w:szCs w:val="28"/>
        </w:rPr>
        <w:t xml:space="preserve">особенно способствуют эффективности и результативности освоения ФГОС </w:t>
      </w:r>
      <w:proofErr w:type="gramStart"/>
      <w:r w:rsidRPr="00FA2714">
        <w:rPr>
          <w:rFonts w:ascii="Times New Roman" w:hAnsi="Times New Roman"/>
          <w:sz w:val="28"/>
          <w:szCs w:val="28"/>
        </w:rPr>
        <w:t>ДО</w:t>
      </w:r>
      <w:proofErr w:type="gramEnd"/>
      <w:r w:rsidRPr="00FA2714">
        <w:rPr>
          <w:rFonts w:ascii="Times New Roman" w:hAnsi="Times New Roman"/>
          <w:sz w:val="28"/>
          <w:szCs w:val="28"/>
        </w:rPr>
        <w:t>.</w:t>
      </w:r>
    </w:p>
    <w:p w:rsidR="002768D6" w:rsidRDefault="002768D6" w:rsidP="002768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Во-первых,</w:t>
      </w:r>
      <w:r w:rsidRPr="0027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значимым оказалось совершенствование подхода к формам организации в ДОУ заседаний педагогических советов. В чем основное предназначение педсовета?  Это реализации функций органа самоуправления. Наибольшие затруднения здесь вызвала смена установки самих педагогов на данную форму, возврат к исконному значению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педагогического совета как органа коллегиального выдвижения и обсуждения проблемы, принятие основополагающих и направленных решений, а значит, требующего активного участия всех педагогов в возникающих дискуссиях.</w:t>
      </w:r>
    </w:p>
    <w:p w:rsidR="002768D6" w:rsidRDefault="002768D6" w:rsidP="002768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этой целью были изменены устаревшие формы проведения советов на вариативные, предполагающие презентацию той или иной проблемы, ее дальнейшее совместное обсуждение и вынесение коллегиального решения.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востребованными со стороны педагогов оказались прения, дискуссии, в том числе за круглым столом, деловые игры. Так, интересной формой для всестороннего обсуждения различных проблем на педсовете оказался метод обучения активному мышлению «Шесть шляп мышления» Эдварда 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(который может быть отнесен к методу мозгового штурма).</w:t>
      </w:r>
    </w:p>
    <w:p w:rsidR="002768D6" w:rsidRDefault="002768D6" w:rsidP="002768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педагогических советах в ДОУ стали использоваться такие активные формы взаимодействия с педагогами, как деловые игры.</w:t>
      </w:r>
      <w:r w:rsidRPr="0027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одном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педсоветов</w:t>
      </w:r>
      <w:r w:rsidRPr="000D05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 значимым стало проведение деловой игры «Суд», где в роли подсудимого оказалась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инновация (как собирательный образ) с ее попыткой проникнуть в образовательный процесс учреждения, а в ролях оппонентов, защитников и судей, принимавших окончательное решение, выступали сами педагоги. Результатом данной игры явилось упрочение новой модели, признание ее коллективом педагогов необходимой и актуальной в практике работы ДОУ. Интересным и показательным оказался тот факт, что в числе педагогов, выступавших до начала реализации модели повышения профессиональной компетентности против новых форм и методов работы с детьми и прочно стоявших на позициях сохранения традиционных укладов дошкольного образования, после проведенной работы в рамках когнитивной составляющей данной модели практически не оказалось ни одного.</w:t>
      </w:r>
    </w:p>
    <w:p w:rsidR="00855DCD" w:rsidRDefault="000C25EA" w:rsidP="002768D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изменение формы проведения совета повлекло за собой и некоторые трудности: поначалу педагоги испытывали явный дискомфорт при необходимости выступать перед коллегами, зачастую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отказывались озвучивать собственное мнение, предпочитая согласиться с предложенными решениями. С целью повышения уровня самооценки педагогов, их раскрепощения и создания позитивной атмосферы в коллективе было принято решение ввести необходимым элементом организованное начало, названное «ритуалом входа». Данный ритуал</w:t>
      </w:r>
      <w:r w:rsidR="00855D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предполагал проведение целесообразно отобранных психологических упражнений, имеющих своей главной целью – создание уровня доверия, открытости, раскрепощения и эмоциональной свободы, сплоченности группы, развитие у педагога ощущения своей принадлежности к коллективу. </w:t>
      </w:r>
    </w:p>
    <w:p w:rsidR="00882C05" w:rsidRPr="00882C05" w:rsidRDefault="007C34F9" w:rsidP="00882C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i/>
          <w:sz w:val="28"/>
          <w:szCs w:val="28"/>
        </w:rPr>
        <w:t>Коллективные просмотры</w:t>
      </w:r>
      <w:r w:rsidRPr="00882C05">
        <w:rPr>
          <w:rFonts w:ascii="Times New Roman" w:hAnsi="Times New Roman"/>
          <w:sz w:val="28"/>
          <w:szCs w:val="28"/>
        </w:rPr>
        <w:t xml:space="preserve"> педагогического процесса являются одной из самых эффективных форм методической работы. В каждом детском саду есть педагоги, которые могут поделиться с коллегами опытом организации работы с детьми. Следует различать «открытые мероприятия» и «коллективные просмотры». В первом случае это демонстрация уровня профессионализма педагогов, и они часто используются как одна из форм аттестации, творческих отчетов демонстрации результатов экспериментальной работы ДОО, а </w:t>
      </w:r>
      <w:proofErr w:type="gramStart"/>
      <w:r w:rsidRPr="00882C05">
        <w:rPr>
          <w:rFonts w:ascii="Times New Roman" w:hAnsi="Times New Roman"/>
          <w:sz w:val="28"/>
          <w:szCs w:val="28"/>
        </w:rPr>
        <w:t>в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2C05">
        <w:rPr>
          <w:rFonts w:ascii="Times New Roman" w:hAnsi="Times New Roman"/>
          <w:sz w:val="28"/>
          <w:szCs w:val="28"/>
        </w:rPr>
        <w:t>другом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– показ конкретных, наиболее эффективных технологий, форм, методов организации педагогического процесса для ознакомления и обучения им других воспитателей. Для просмотра выбирается не только организованная  образовательная деятельность, но и другие виды деятельности (игра, труд и др.), а также отдельные режимные моменты (утренняя гимнастика, организация прогулки, подъём детей после дневного сна и т. д.). Организация просмотра педагогической деятельности позволяет педагогам пополнить опыт решения известных задач новыми способами, увидеть </w:t>
      </w:r>
      <w:r w:rsidR="00882C05" w:rsidRPr="00882C05">
        <w:rPr>
          <w:rFonts w:ascii="Times New Roman" w:hAnsi="Times New Roman"/>
          <w:sz w:val="28"/>
          <w:szCs w:val="28"/>
        </w:rPr>
        <w:t>практическую, творческую реализацию теоретических  положений</w:t>
      </w:r>
      <w:r w:rsidR="00882C05" w:rsidRPr="00882C05">
        <w:rPr>
          <w:rFonts w:ascii="Times New Roman" w:hAnsi="Times New Roman"/>
          <w:sz w:val="28"/>
          <w:szCs w:val="28"/>
        </w:rPr>
        <w:tab/>
        <w:t>в непосредственной работе своих коллег. Однако</w:t>
      </w:r>
      <w:proofErr w:type="gramStart"/>
      <w:r w:rsidR="00882C05" w:rsidRPr="00882C05">
        <w:rPr>
          <w:rFonts w:ascii="Times New Roman" w:hAnsi="Times New Roman"/>
          <w:sz w:val="28"/>
          <w:szCs w:val="28"/>
        </w:rPr>
        <w:t>,</w:t>
      </w:r>
      <w:proofErr w:type="gramEnd"/>
      <w:r w:rsidR="00882C05" w:rsidRPr="00882C05">
        <w:rPr>
          <w:rFonts w:ascii="Times New Roman" w:hAnsi="Times New Roman"/>
          <w:sz w:val="28"/>
          <w:szCs w:val="28"/>
        </w:rPr>
        <w:t xml:space="preserve"> ранее увиденная деятельность не всегда становится востребованной для всеобщей практики. </w:t>
      </w:r>
      <w:r w:rsidR="00ED6867" w:rsidRPr="00882C05">
        <w:rPr>
          <w:rFonts w:ascii="Times New Roman" w:eastAsia="Times New Roman" w:hAnsi="Times New Roman"/>
          <w:sz w:val="28"/>
          <w:szCs w:val="28"/>
          <w:lang w:eastAsia="ru-RU"/>
        </w:rPr>
        <w:t>Наблюдения показывали, что педагоги</w:t>
      </w:r>
      <w:r w:rsidR="00ED686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могли дать объективной оценки увиденному, зачастую ограничиваясь общей характеристикой деятельности коллеги (наиболее </w:t>
      </w:r>
      <w:r w:rsidR="00ED6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распространенная фраза «Мне все понравилось»). Попытки провести более тщательный анализ в основном оканчивались неудачами, так как педагоги не ставили перед собой изначальной цели детального анализа происходящего. С этой целью были внесены некоторые поправки в алгоритм коллективного просмотра педагогической деятельности. А именно, непосредственно перед просмотром</w:t>
      </w:r>
      <w:r w:rsidR="00ED6867" w:rsidRPr="00ED6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867">
        <w:rPr>
          <w:rFonts w:ascii="Times New Roman" w:eastAsia="Times New Roman" w:hAnsi="Times New Roman"/>
          <w:sz w:val="28"/>
          <w:szCs w:val="28"/>
          <w:lang w:eastAsia="ru-RU"/>
        </w:rPr>
        <w:t>каждому педагогу дается индивидуальная установка на конкретную цель анализа, результат которого ему предстоит озвучить по итогам коллективного просмотра.</w:t>
      </w:r>
      <w:r w:rsidR="00882C05" w:rsidRPr="00882C05">
        <w:rPr>
          <w:rFonts w:ascii="Times New Roman" w:hAnsi="Times New Roman"/>
          <w:sz w:val="24"/>
          <w:szCs w:val="24"/>
        </w:rPr>
        <w:t xml:space="preserve"> </w:t>
      </w:r>
      <w:r w:rsidR="00882C05" w:rsidRPr="00882C05">
        <w:rPr>
          <w:rFonts w:ascii="Times New Roman" w:hAnsi="Times New Roman"/>
          <w:sz w:val="28"/>
          <w:szCs w:val="28"/>
        </w:rPr>
        <w:t>С этой целью был разработан следующий алгоритм проведения коллективного просмотра педагогической деятельности:</w:t>
      </w:r>
    </w:p>
    <w:p w:rsidR="00882C05" w:rsidRPr="00882C05" w:rsidRDefault="00882C05" w:rsidP="00882C0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>подготовка каждого открытого просмотра начинается с определения того аспекта деятельности педагога, который будет отражен в готовящемся мероприятии (либо цель повышения компетентности педагогов сама становилась ориентиром для составления плана предстоящей деятельности);</w:t>
      </w:r>
    </w:p>
    <w:p w:rsidR="00882C05" w:rsidRPr="00882C05" w:rsidRDefault="00882C05" w:rsidP="00882C0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>готовое для просмотра мероприятие должно явно отражать изучаемую специфику, структуру (например, в занятии должны четко просматриваться этапы реализации технологии);</w:t>
      </w:r>
    </w:p>
    <w:p w:rsidR="00882C05" w:rsidRPr="00882C05" w:rsidRDefault="00882C05" w:rsidP="00882C0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 xml:space="preserve">информируя педагогов о предстоящей организации коллективного просмотра, их оповещают о </w:t>
      </w:r>
      <w:proofErr w:type="spellStart"/>
      <w:r w:rsidRPr="00882C05">
        <w:rPr>
          <w:rFonts w:ascii="Times New Roman" w:hAnsi="Times New Roman"/>
          <w:sz w:val="28"/>
          <w:szCs w:val="28"/>
        </w:rPr>
        <w:t>когнитивно-деятельностном</w:t>
      </w:r>
      <w:proofErr w:type="spellEnd"/>
      <w:r w:rsidRPr="00882C05">
        <w:rPr>
          <w:rFonts w:ascii="Times New Roman" w:hAnsi="Times New Roman"/>
          <w:sz w:val="28"/>
          <w:szCs w:val="28"/>
        </w:rPr>
        <w:t xml:space="preserve"> контексте мероприятий, чтобы они могли заранее уточнить либо восполнить пробелы в понимании его сути;</w:t>
      </w:r>
    </w:p>
    <w:p w:rsidR="00882C05" w:rsidRPr="00882C05" w:rsidRDefault="00882C05" w:rsidP="00882C05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C05">
        <w:rPr>
          <w:rFonts w:ascii="Times New Roman" w:hAnsi="Times New Roman"/>
          <w:sz w:val="28"/>
          <w:szCs w:val="28"/>
        </w:rPr>
        <w:t xml:space="preserve">непосредственно перед просмотром каждому педагогу дается индивидуальная установка на конкретную цель анализа, результат которого ему предстоит озвучить по итогам коллективного просмотра. </w:t>
      </w:r>
    </w:p>
    <w:p w:rsidR="000C25EA" w:rsidRPr="00882C05" w:rsidRDefault="00882C05" w:rsidP="00882C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2C05">
        <w:rPr>
          <w:rFonts w:ascii="Times New Roman" w:hAnsi="Times New Roman"/>
          <w:sz w:val="28"/>
          <w:szCs w:val="28"/>
        </w:rPr>
        <w:t>Данный алгоритм позволит проводить педагогам-наблюдателям более глубокий анализ предлагаемого варианта педагогической деятельности, дать ее объективную оценку с выбором наиболее значимых моментов для собственной практики, а педагогу- организатору – получить важный опыт реализации нового в привычных условия творческой самореализации.</w:t>
      </w:r>
      <w:proofErr w:type="gramEnd"/>
      <w:r w:rsidRPr="00882C05">
        <w:rPr>
          <w:rFonts w:ascii="Times New Roman" w:hAnsi="Times New Roman"/>
          <w:sz w:val="28"/>
          <w:szCs w:val="28"/>
        </w:rPr>
        <w:t xml:space="preserve"> Коллективный просмотр может стать важной частью повышения </w:t>
      </w:r>
      <w:r w:rsidRPr="00882C05">
        <w:rPr>
          <w:rFonts w:ascii="Times New Roman" w:hAnsi="Times New Roman"/>
          <w:sz w:val="28"/>
          <w:szCs w:val="28"/>
        </w:rPr>
        <w:lastRenderedPageBreak/>
        <w:t>профессиональной компетентности педагога при условии смены понимания коллективом смысловой сути данного мероприятия и четкой организации его этапов.</w:t>
      </w:r>
    </w:p>
    <w:p w:rsidR="0033536F" w:rsidRDefault="0033536F" w:rsidP="002114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Немаловажной составляющей стала модернизация форм самообразования в ДОУ. Изначально потребовалось менять взгляд педагогов на самообразование как на обузу, с представления о ее ненужности на ощущение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проведенных разработок того или иного вопроса коллегами и практикой ДОУ в целом. С этой целью были введены ежегодные отчеты педагогов по теме самообразования в виде презентаций,</w:t>
      </w:r>
      <w:r w:rsidR="00C45B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практикумов, семинаров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пр. Педагоги получили возможность с одной стороны раскрыть свое творческое видение изученной проблемы, проявить свою квалификацию, а с другой непосредственно увидеть значимость своего вклада в повышение общего уровня педагогического процесса, услышать положительные отзывы о своей работе от своих коллег. </w:t>
      </w:r>
      <w:r w:rsidR="00C45BA4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этой же целью в ДОУ некоторые педагоги ведут исследовательскую деятельность,  итоги которой транслируются не только на уровне ДОУ, но и на уровне </w:t>
      </w:r>
      <w:r w:rsidR="00FA5691">
        <w:rPr>
          <w:rFonts w:ascii="Times New Roman" w:eastAsia="Times New Roman" w:hAnsi="Times New Roman"/>
          <w:sz w:val="28"/>
          <w:szCs w:val="28"/>
          <w:lang w:eastAsia="ru-RU"/>
        </w:rPr>
        <w:t>муниципалитета, т.к. мы являлись до этого учебного года</w:t>
      </w:r>
      <w:r w:rsidR="00C45BA4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базовым учреждение по коррекционному направлению по работе с детьми с ТНР</w:t>
      </w:r>
      <w:r w:rsidR="00FA5691">
        <w:rPr>
          <w:rFonts w:ascii="Times New Roman" w:eastAsia="Times New Roman" w:hAnsi="Times New Roman"/>
          <w:sz w:val="28"/>
          <w:szCs w:val="28"/>
          <w:lang w:eastAsia="ru-RU"/>
        </w:rPr>
        <w:t>, сейчас муниципальной опорно-методической площадкой по речевому направлению</w:t>
      </w:r>
      <w:r w:rsidR="00C45B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6446" w:rsidRPr="006B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B6446">
        <w:rPr>
          <w:rFonts w:ascii="Times New Roman" w:eastAsia="Times New Roman" w:hAnsi="Times New Roman" w:cs="Times New Roman"/>
          <w:sz w:val="28"/>
          <w:szCs w:val="28"/>
        </w:rPr>
        <w:t xml:space="preserve">(Были разработаны методические рекомендации </w:t>
      </w:r>
      <w:r w:rsidR="006B6446">
        <w:rPr>
          <w:rFonts w:ascii="Times New Roman" w:eastAsia="Times New Roman" w:hAnsi="Times New Roman"/>
          <w:sz w:val="28"/>
          <w:szCs w:val="28"/>
        </w:rPr>
        <w:t>«Интегрированные занятия по логопедической и спортивной ритмике», «Спортивная ритмика для детей с нарушениями речи»; по коррекционному направлению «Инновационные формы организации совместной деятельности детей и взрослых», «Формирование коммуникативной компетенции детей 6-7 лет, имеющих общее недоразвитие речи», «Фонетическая ритмика, как средство коррекции звукопроизношения, фонематического восприятия и слоговой структуры слова у детей с тяжелыми нарушениями речи»;</w:t>
      </w:r>
      <w:proofErr w:type="gramEnd"/>
      <w:r w:rsidR="006B6446">
        <w:rPr>
          <w:rFonts w:ascii="Times New Roman" w:eastAsia="Times New Roman" w:hAnsi="Times New Roman"/>
          <w:sz w:val="28"/>
          <w:szCs w:val="28"/>
        </w:rPr>
        <w:t xml:space="preserve"> по работе с родителями «Организация работы семейного клуба «Здоровая семья-залог успеха»</w:t>
      </w:r>
      <w:r w:rsidR="00B447FE">
        <w:rPr>
          <w:rFonts w:ascii="Times New Roman" w:eastAsia="Times New Roman" w:hAnsi="Times New Roman"/>
          <w:sz w:val="28"/>
          <w:szCs w:val="28"/>
        </w:rPr>
        <w:t xml:space="preserve">, «Музыкальная математика для детей с нарушениями речи», «ТРИЗ </w:t>
      </w:r>
      <w:r w:rsidR="00B447FE">
        <w:rPr>
          <w:rFonts w:ascii="Times New Roman" w:eastAsia="Times New Roman" w:hAnsi="Times New Roman"/>
          <w:sz w:val="28"/>
          <w:szCs w:val="28"/>
        </w:rPr>
        <w:lastRenderedPageBreak/>
        <w:t>технология как эффективное средство коррекции</w:t>
      </w:r>
      <w:r w:rsidR="00FA5691">
        <w:rPr>
          <w:rFonts w:ascii="Times New Roman" w:eastAsia="Times New Roman" w:hAnsi="Times New Roman"/>
          <w:sz w:val="28"/>
          <w:szCs w:val="28"/>
        </w:rPr>
        <w:t xml:space="preserve"> </w:t>
      </w:r>
      <w:r w:rsidR="00B447FE">
        <w:rPr>
          <w:rFonts w:ascii="Times New Roman" w:eastAsia="Times New Roman" w:hAnsi="Times New Roman"/>
          <w:sz w:val="28"/>
          <w:szCs w:val="28"/>
        </w:rPr>
        <w:t xml:space="preserve">речи и развития </w:t>
      </w:r>
      <w:proofErr w:type="spellStart"/>
      <w:r w:rsidR="00B447FE">
        <w:rPr>
          <w:rFonts w:ascii="Times New Roman" w:eastAsia="Times New Roman" w:hAnsi="Times New Roman"/>
          <w:sz w:val="28"/>
          <w:szCs w:val="28"/>
        </w:rPr>
        <w:t>креативности</w:t>
      </w:r>
      <w:proofErr w:type="spellEnd"/>
      <w:r w:rsidR="00B447FE">
        <w:rPr>
          <w:rFonts w:ascii="Times New Roman" w:eastAsia="Times New Roman" w:hAnsi="Times New Roman"/>
          <w:sz w:val="28"/>
          <w:szCs w:val="28"/>
        </w:rPr>
        <w:t xml:space="preserve"> у дошкольников с нарушениями речи»</w:t>
      </w:r>
      <w:r w:rsidR="006B6446">
        <w:rPr>
          <w:rFonts w:ascii="Times New Roman" w:eastAsia="Times New Roman" w:hAnsi="Times New Roman"/>
          <w:sz w:val="28"/>
          <w:szCs w:val="28"/>
        </w:rPr>
        <w:t>)</w:t>
      </w:r>
    </w:p>
    <w:p w:rsidR="006B6446" w:rsidRDefault="00C45BA4" w:rsidP="0021146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методической работы в ДОУ была дополнена более интересными, эффективными современными формами, такими как </w:t>
      </w:r>
      <w:proofErr w:type="gramStart"/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proofErr w:type="gramEnd"/>
      <w:r w:rsidRPr="006B644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так называемых профессиональных объединений, где каждый на основе своих педагогических предпочтений и интересов, потребностей получил возможность совместного изучения одного приоритетного направления, его разносторонней разработки и достаточной апробации. Из профессиональных объединений, предлагаемых современной практикой образования, в традиции ДОУ вошло создание творческих групп. Эффективность проводимой педагогами в данных профессиональных объединениях работы доказывают полученные результаты </w:t>
      </w:r>
      <w:r w:rsidR="00E417EC" w:rsidRPr="006B6446">
        <w:rPr>
          <w:rFonts w:ascii="Times New Roman" w:eastAsia="Times New Roman" w:hAnsi="Times New Roman"/>
          <w:sz w:val="28"/>
          <w:szCs w:val="28"/>
          <w:lang w:eastAsia="ru-RU"/>
        </w:rPr>
        <w:t>в виде ежегодно накапливаемого оп</w:t>
      </w:r>
      <w:r w:rsidR="001F5DD2" w:rsidRPr="006B6446">
        <w:rPr>
          <w:rFonts w:ascii="Times New Roman" w:eastAsia="Times New Roman" w:hAnsi="Times New Roman"/>
          <w:sz w:val="28"/>
          <w:szCs w:val="28"/>
          <w:lang w:eastAsia="ru-RU"/>
        </w:rPr>
        <w:t>ыта и методических разработок по самым актуальным направлениям педагогической деятельности в ДОУ для детей с нарушениями речи.</w:t>
      </w:r>
      <w:r w:rsidR="006B6446" w:rsidRPr="006B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46" w:rsidRPr="006B6446" w:rsidRDefault="006B6446" w:rsidP="008F1E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(Творческая группа учителей-логопедов: </w:t>
      </w:r>
      <w:proofErr w:type="gramEnd"/>
    </w:p>
    <w:p w:rsidR="00AA78D3" w:rsidRDefault="006B6446" w:rsidP="00AA78D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64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6446">
        <w:rPr>
          <w:rFonts w:ascii="Times New Roman" w:hAnsi="Times New Roman" w:cs="Times New Roman"/>
          <w:sz w:val="28"/>
          <w:szCs w:val="28"/>
        </w:rPr>
        <w:t>Персективно-тематическое</w:t>
      </w:r>
      <w:proofErr w:type="spellEnd"/>
      <w:r w:rsidRPr="006B6446">
        <w:rPr>
          <w:rFonts w:ascii="Times New Roman" w:hAnsi="Times New Roman" w:cs="Times New Roman"/>
          <w:sz w:val="28"/>
          <w:szCs w:val="28"/>
        </w:rPr>
        <w:t xml:space="preserve"> планирование непосредственно образовательной деятельности учителя-логопеда в условиях ДОУ</w:t>
      </w:r>
      <w:r w:rsidR="00CE477B">
        <w:rPr>
          <w:rFonts w:ascii="Times New Roman" w:hAnsi="Times New Roman" w:cs="Times New Roman"/>
          <w:sz w:val="28"/>
          <w:szCs w:val="28"/>
        </w:rPr>
        <w:t xml:space="preserve"> </w:t>
      </w:r>
      <w:r w:rsidRPr="006B6446">
        <w:rPr>
          <w:rFonts w:ascii="Times New Roman" w:hAnsi="Times New Roman" w:cs="Times New Roman"/>
          <w:sz w:val="28"/>
          <w:szCs w:val="28"/>
        </w:rPr>
        <w:t>компенсирующего в</w:t>
      </w:r>
      <w:r w:rsidR="003E7E71">
        <w:rPr>
          <w:rFonts w:ascii="Times New Roman" w:hAnsi="Times New Roman" w:cs="Times New Roman"/>
          <w:sz w:val="28"/>
          <w:szCs w:val="28"/>
        </w:rPr>
        <w:t>ида в соответствии с ФГОС ДО»,</w:t>
      </w:r>
      <w:r w:rsidR="00F007C8" w:rsidRPr="00F0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C8">
        <w:rPr>
          <w:rFonts w:ascii="Times New Roman" w:eastAsia="Times New Roman" w:hAnsi="Times New Roman" w:cs="Times New Roman"/>
          <w:sz w:val="28"/>
          <w:szCs w:val="28"/>
        </w:rPr>
        <w:t>педагогический опыт учителей-логопедов ДОУ  был опубликован на сайте ГОУДПО «КРИРО» в методических рекомендациях «Организация и содержание психолого-педагогической работы с детьми с нарушениями речи»;</w:t>
      </w:r>
      <w:r w:rsidR="008F1EF1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разработки «Развитие </w:t>
      </w:r>
      <w:proofErr w:type="spellStart"/>
      <w:r w:rsidR="008F1EF1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="008F1EF1">
        <w:rPr>
          <w:rFonts w:ascii="Times New Roman" w:eastAsia="Times New Roman" w:hAnsi="Times New Roman" w:cs="Times New Roman"/>
          <w:sz w:val="28"/>
          <w:szCs w:val="28"/>
        </w:rPr>
        <w:t xml:space="preserve"> навыков у детей с тяжелыми нарушениями речи», «Речевые центры.</w:t>
      </w:r>
      <w:proofErr w:type="gramEnd"/>
      <w:r w:rsidR="008F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1EF1">
        <w:rPr>
          <w:rFonts w:ascii="Times New Roman" w:eastAsia="Times New Roman" w:hAnsi="Times New Roman" w:cs="Times New Roman"/>
          <w:sz w:val="28"/>
          <w:szCs w:val="28"/>
        </w:rPr>
        <w:t>Содержание и оформление.», «Словарик воспитателя логопедической группы»).</w:t>
      </w:r>
      <w:proofErr w:type="gramEnd"/>
    </w:p>
    <w:p w:rsidR="00957DE8" w:rsidRDefault="00957DE8" w:rsidP="00AA78D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И, конечно же, необходимо обратить внимание на такую важную составляющую методической работы, как поддержка молодых специалистов. </w:t>
      </w:r>
      <w:r w:rsidR="00FA5691">
        <w:rPr>
          <w:rFonts w:ascii="Times New Roman" w:eastAsia="Times New Roman" w:hAnsi="Times New Roman" w:cs="Times New Roman"/>
          <w:sz w:val="28"/>
          <w:szCs w:val="28"/>
        </w:rPr>
        <w:t xml:space="preserve">Надо отметить, что опыт в данном направлении у нас небольшой, т.к. педагогический коллектив стабильный, но все-таки сталкиваться приходилось.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ДОУ сформировалась следующая модель.</w:t>
      </w:r>
    </w:p>
    <w:p w:rsidR="008A3EAA" w:rsidRDefault="008A3EAA" w:rsidP="00AA78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2339" w:rsidRDefault="00BB2339" w:rsidP="00AA78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4AF3" w:rsidRPr="008866EC" w:rsidRDefault="00344AF3" w:rsidP="00BB23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6EC">
        <w:rPr>
          <w:rFonts w:ascii="Times New Roman" w:hAnsi="Times New Roman"/>
          <w:b/>
          <w:sz w:val="28"/>
          <w:szCs w:val="28"/>
        </w:rPr>
        <w:t xml:space="preserve">Модель методической поддержки профессионального развития педагога – молодого специалиста на основе индивидуально-дифференцированного подхода </w:t>
      </w:r>
    </w:p>
    <w:p w:rsidR="00344AF3" w:rsidRPr="008866EC" w:rsidRDefault="00344AF3" w:rsidP="00BB233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4AF3" w:rsidRPr="008866EC" w:rsidRDefault="00344AF3" w:rsidP="00BB233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Целевая аудитория: молодые специалисты, воспитатели без категории.</w:t>
      </w:r>
    </w:p>
    <w:p w:rsidR="00344AF3" w:rsidRDefault="00344AF3" w:rsidP="00BB2339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36DFE" w:rsidRPr="00A36DFE" w:rsidRDefault="00A36DFE" w:rsidP="00BB2339">
      <w:pPr>
        <w:widowControl w:val="0"/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FE">
        <w:rPr>
          <w:rFonts w:ascii="Times New Roman" w:hAnsi="Times New Roman"/>
          <w:b/>
          <w:sz w:val="28"/>
          <w:szCs w:val="28"/>
        </w:rPr>
        <w:t>1 этап Методические посиделки</w:t>
      </w:r>
    </w:p>
    <w:p w:rsidR="00A36DFE" w:rsidRDefault="00A36DFE" w:rsidP="00BB2339">
      <w:pPr>
        <w:widowControl w:val="0"/>
        <w:numPr>
          <w:ilvl w:val="0"/>
          <w:numId w:val="6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 w:cs="Times New Roman"/>
          <w:sz w:val="28"/>
          <w:szCs w:val="28"/>
        </w:rPr>
        <w:t xml:space="preserve"> </w:t>
      </w:r>
      <w:r w:rsidR="00E5429C">
        <w:rPr>
          <w:rFonts w:ascii="Times New Roman" w:hAnsi="Times New Roman"/>
          <w:sz w:val="28"/>
          <w:szCs w:val="28"/>
        </w:rPr>
        <w:t>Назначение наставника</w:t>
      </w:r>
    </w:p>
    <w:p w:rsidR="00E5429C" w:rsidRPr="00E5429C" w:rsidRDefault="00E5429C" w:rsidP="00BB2339">
      <w:pPr>
        <w:widowControl w:val="0"/>
        <w:numPr>
          <w:ilvl w:val="0"/>
          <w:numId w:val="6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Собеседование (вводное тестирование)</w:t>
      </w:r>
      <w:r>
        <w:rPr>
          <w:rFonts w:ascii="Times New Roman" w:hAnsi="Times New Roman"/>
          <w:sz w:val="28"/>
          <w:szCs w:val="28"/>
        </w:rPr>
        <w:t xml:space="preserve"> – мотивация педагога на занятие активной позиции в освоении профессии</w:t>
      </w:r>
    </w:p>
    <w:p w:rsidR="00A36DFE" w:rsidRPr="008866EC" w:rsidRDefault="00A36DFE" w:rsidP="00BB2339">
      <w:pPr>
        <w:widowControl w:val="0"/>
        <w:numPr>
          <w:ilvl w:val="0"/>
          <w:numId w:val="6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Моделирование индивидуальных вариантов методической работы</w:t>
      </w:r>
      <w:r w:rsidR="00E5429C">
        <w:rPr>
          <w:rFonts w:ascii="Times New Roman" w:hAnsi="Times New Roman"/>
          <w:sz w:val="28"/>
          <w:szCs w:val="28"/>
        </w:rPr>
        <w:t xml:space="preserve"> и планов взаимодействия с наставником</w:t>
      </w:r>
      <w:r w:rsidRPr="008866EC">
        <w:rPr>
          <w:rFonts w:ascii="Times New Roman" w:hAnsi="Times New Roman"/>
          <w:sz w:val="28"/>
          <w:szCs w:val="28"/>
        </w:rPr>
        <w:t xml:space="preserve"> для каждого молодого специалиста</w:t>
      </w:r>
    </w:p>
    <w:p w:rsidR="00A36DFE" w:rsidRDefault="00A36DFE" w:rsidP="00BB2339">
      <w:pPr>
        <w:numPr>
          <w:ilvl w:val="0"/>
          <w:numId w:val="6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Психологическое сопровождение на этапе вхождения в профессию</w:t>
      </w:r>
    </w:p>
    <w:p w:rsidR="0033037E" w:rsidRDefault="0033037E" w:rsidP="00BB2339">
      <w:pPr>
        <w:numPr>
          <w:ilvl w:val="0"/>
          <w:numId w:val="6"/>
        </w:numPr>
        <w:tabs>
          <w:tab w:val="left" w:pos="32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 по самообразованию</w:t>
      </w:r>
    </w:p>
    <w:p w:rsidR="0033037E" w:rsidRDefault="0033037E" w:rsidP="00BB2339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339" w:rsidRDefault="00BB2339" w:rsidP="00BB2339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DFE" w:rsidRPr="00A36DFE" w:rsidRDefault="00A36DFE" w:rsidP="00BB2339">
      <w:pPr>
        <w:tabs>
          <w:tab w:val="left" w:pos="327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6DFE">
        <w:rPr>
          <w:rFonts w:ascii="Times New Roman" w:hAnsi="Times New Roman"/>
          <w:b/>
          <w:sz w:val="28"/>
          <w:szCs w:val="28"/>
        </w:rPr>
        <w:t xml:space="preserve">2 этап </w:t>
      </w:r>
      <w:r w:rsidR="00236784">
        <w:rPr>
          <w:rFonts w:ascii="Times New Roman" w:hAnsi="Times New Roman"/>
          <w:b/>
          <w:sz w:val="28"/>
          <w:szCs w:val="28"/>
        </w:rPr>
        <w:t>Переход к активным действиям</w:t>
      </w:r>
    </w:p>
    <w:p w:rsidR="00A36DFE" w:rsidRDefault="00A36DFE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Посещение ООД педагога - наставника.</w:t>
      </w:r>
    </w:p>
    <w:p w:rsidR="00236784" w:rsidRPr="008866EC" w:rsidRDefault="00A36DFE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 xml:space="preserve">Совместный с педагогом-наставником анализ РППС в группе. Проектирование </w:t>
      </w:r>
      <w:proofErr w:type="gramStart"/>
      <w:r w:rsidRPr="008866EC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8866EC">
        <w:rPr>
          <w:rFonts w:ascii="Times New Roman" w:hAnsi="Times New Roman"/>
          <w:sz w:val="28"/>
          <w:szCs w:val="28"/>
        </w:rPr>
        <w:t xml:space="preserve"> РППС.</w:t>
      </w:r>
    </w:p>
    <w:p w:rsidR="00236784" w:rsidRPr="00E5429C" w:rsidRDefault="00236784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/>
          <w:sz w:val="28"/>
          <w:szCs w:val="28"/>
        </w:rPr>
        <w:t>Проектирование игровой деятельности в своей возрастной группе</w:t>
      </w:r>
    </w:p>
    <w:p w:rsidR="00E5429C" w:rsidRDefault="00236784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Посещение режимных моментов педагога-наставника</w:t>
      </w:r>
    </w:p>
    <w:p w:rsidR="00E5429C" w:rsidRPr="00E5429C" w:rsidRDefault="00E5429C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5429C">
        <w:rPr>
          <w:rFonts w:ascii="Times New Roman" w:hAnsi="Times New Roman"/>
          <w:sz w:val="28"/>
          <w:szCs w:val="28"/>
        </w:rPr>
        <w:t>Формирование позиции «активное слушание» при построении взаимодействия с родителями</w:t>
      </w:r>
    </w:p>
    <w:p w:rsidR="0033037E" w:rsidRDefault="00AA78D3" w:rsidP="00BB2339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>Совместное с педагогом-наставником составление пл</w:t>
      </w:r>
      <w:r>
        <w:rPr>
          <w:rFonts w:ascii="Times New Roman" w:hAnsi="Times New Roman"/>
          <w:sz w:val="28"/>
          <w:szCs w:val="28"/>
        </w:rPr>
        <w:t>ана взаимодействия с   родителями</w:t>
      </w:r>
    </w:p>
    <w:p w:rsidR="00B421DD" w:rsidRDefault="00B421DD" w:rsidP="00B421DD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36DFE">
        <w:rPr>
          <w:rFonts w:ascii="Times New Roman" w:hAnsi="Times New Roman"/>
          <w:sz w:val="28"/>
          <w:szCs w:val="28"/>
        </w:rPr>
        <w:t xml:space="preserve">Проектирование ООД с воспитанниками своей возрастной группы на </w:t>
      </w:r>
      <w:r w:rsidRPr="00A36DFE">
        <w:rPr>
          <w:rFonts w:ascii="Times New Roman" w:hAnsi="Times New Roman"/>
          <w:sz w:val="28"/>
          <w:szCs w:val="28"/>
        </w:rPr>
        <w:lastRenderedPageBreak/>
        <w:t xml:space="preserve">основе </w:t>
      </w:r>
      <w:proofErr w:type="spellStart"/>
      <w:r w:rsidRPr="00A36DFE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A36DFE">
        <w:rPr>
          <w:rFonts w:ascii="Times New Roman" w:hAnsi="Times New Roman"/>
          <w:sz w:val="28"/>
          <w:szCs w:val="28"/>
        </w:rPr>
        <w:t xml:space="preserve"> подхода.</w:t>
      </w:r>
      <w:r w:rsidRPr="00AA78D3">
        <w:rPr>
          <w:rFonts w:ascii="Times New Roman" w:hAnsi="Times New Roman"/>
          <w:sz w:val="28"/>
          <w:szCs w:val="28"/>
        </w:rPr>
        <w:t xml:space="preserve"> </w:t>
      </w:r>
    </w:p>
    <w:p w:rsidR="00B421DD" w:rsidRPr="00B421DD" w:rsidRDefault="00B421DD" w:rsidP="00B421DD">
      <w:pPr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66EC">
        <w:rPr>
          <w:rFonts w:ascii="Times New Roman" w:hAnsi="Times New Roman"/>
          <w:sz w:val="28"/>
          <w:szCs w:val="28"/>
        </w:rPr>
        <w:t xml:space="preserve">Создание творческих </w:t>
      </w:r>
      <w:proofErr w:type="spellStart"/>
      <w:r w:rsidRPr="008866EC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8866EC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8866EC">
        <w:rPr>
          <w:rFonts w:ascii="Times New Roman" w:hAnsi="Times New Roman"/>
          <w:sz w:val="28"/>
          <w:szCs w:val="28"/>
        </w:rPr>
        <w:t>стажистами</w:t>
      </w:r>
      <w:proofErr w:type="spellEnd"/>
      <w:r w:rsidRPr="008866EC">
        <w:rPr>
          <w:rFonts w:ascii="Times New Roman" w:hAnsi="Times New Roman"/>
          <w:sz w:val="28"/>
          <w:szCs w:val="28"/>
        </w:rPr>
        <w:t xml:space="preserve"> (обсуждение, выдвижение идей, анализ)</w:t>
      </w:r>
    </w:p>
    <w:p w:rsidR="00BB2339" w:rsidRDefault="00BB2339" w:rsidP="00BB2339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2339" w:rsidRPr="00AA78D3" w:rsidRDefault="00BB2339" w:rsidP="00BB2339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37E" w:rsidRDefault="0033037E" w:rsidP="00BB2339">
      <w:pPr>
        <w:widowControl w:val="0"/>
        <w:tabs>
          <w:tab w:val="left" w:pos="31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037E">
        <w:rPr>
          <w:rFonts w:ascii="Times New Roman" w:hAnsi="Times New Roman"/>
          <w:b/>
          <w:sz w:val="28"/>
          <w:szCs w:val="28"/>
        </w:rPr>
        <w:t>3 этап Отличное начало</w:t>
      </w:r>
    </w:p>
    <w:p w:rsidR="0033037E" w:rsidRPr="0033037E" w:rsidRDefault="0033037E" w:rsidP="00BB2339">
      <w:pPr>
        <w:pStyle w:val="a3"/>
        <w:widowControl w:val="0"/>
        <w:numPr>
          <w:ilvl w:val="0"/>
          <w:numId w:val="10"/>
        </w:numPr>
        <w:tabs>
          <w:tab w:val="left" w:pos="314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теме самообразования</w:t>
      </w:r>
    </w:p>
    <w:p w:rsidR="00A36DFE" w:rsidRPr="00BB2339" w:rsidRDefault="008A3EAA" w:rsidP="00BB2339">
      <w:pPr>
        <w:pStyle w:val="a3"/>
        <w:widowControl w:val="0"/>
        <w:numPr>
          <w:ilvl w:val="0"/>
          <w:numId w:val="10"/>
        </w:numPr>
        <w:tabs>
          <w:tab w:val="left" w:pos="31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B2339">
        <w:rPr>
          <w:rFonts w:ascii="Times New Roman" w:hAnsi="Times New Roman"/>
          <w:sz w:val="28"/>
          <w:szCs w:val="28"/>
        </w:rPr>
        <w:t xml:space="preserve">Определение </w:t>
      </w:r>
      <w:r w:rsidR="00BB2339">
        <w:rPr>
          <w:rFonts w:ascii="Times New Roman" w:hAnsi="Times New Roman"/>
          <w:sz w:val="28"/>
          <w:szCs w:val="28"/>
        </w:rPr>
        <w:t xml:space="preserve">перспектив </w:t>
      </w:r>
    </w:p>
    <w:p w:rsidR="0033037E" w:rsidRPr="008A3EAA" w:rsidRDefault="0033037E" w:rsidP="00BB2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37E" w:rsidRDefault="0033037E" w:rsidP="00BB2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FE0" w:rsidRDefault="00364434" w:rsidP="00BB23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РЕАЛИЗУЕМАЯ В ДОУ</w:t>
      </w:r>
      <w:r w:rsidR="00310FE0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модель повышения профессиональной компетентности педагогов позволяет получить стабильные положительные результаты:</w:t>
      </w:r>
    </w:p>
    <w:p w:rsidR="00310FE0" w:rsidRDefault="00310FE0" w:rsidP="00BB23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растет число педагогов, подтверждающих уровень своей компетентности через аттестацию на квалификационную </w:t>
      </w:r>
      <w:r w:rsidR="00F55142">
        <w:rPr>
          <w:rFonts w:ascii="Times New Roman" w:hAnsi="Times New Roman" w:cs="Times New Roman"/>
          <w:sz w:val="28"/>
          <w:szCs w:val="28"/>
        </w:rPr>
        <w:t>категорию (80</w:t>
      </w:r>
      <w:r>
        <w:rPr>
          <w:rFonts w:ascii="Times New Roman" w:hAnsi="Times New Roman" w:cs="Times New Roman"/>
          <w:sz w:val="28"/>
          <w:szCs w:val="28"/>
        </w:rPr>
        <w:t>% педагогов имеют квалификационные категории)</w:t>
      </w:r>
    </w:p>
    <w:p w:rsidR="00310FE0" w:rsidRDefault="00310FE0" w:rsidP="00BB23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принимает активное участие в городских, региональных и всероссийских конкурсах, достойно демонстрируя свой опыт</w:t>
      </w:r>
    </w:p>
    <w:p w:rsidR="00310FE0" w:rsidRPr="00310FE0" w:rsidRDefault="00310FE0" w:rsidP="00BB233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диагностика уровня развития профессиональной компетентности педагогов ДОУ по разработанной для начального обследования шкале позволила выявить стойкие положительные тенденции: педагоги стали более активными на методических мероприятиях, положительно оценивают введение новых форм.</w:t>
      </w:r>
    </w:p>
    <w:p w:rsidR="00F60F19" w:rsidRPr="009A179B" w:rsidRDefault="00F60F19" w:rsidP="00BB23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0F19" w:rsidRPr="009A179B" w:rsidSect="00AA78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A28" w:rsidRDefault="007D6A28" w:rsidP="008F1EF1">
      <w:pPr>
        <w:spacing w:after="0" w:line="240" w:lineRule="auto"/>
      </w:pPr>
      <w:r>
        <w:separator/>
      </w:r>
    </w:p>
  </w:endnote>
  <w:endnote w:type="continuationSeparator" w:id="0">
    <w:p w:rsidR="007D6A28" w:rsidRDefault="007D6A28" w:rsidP="008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A28" w:rsidRDefault="007D6A28" w:rsidP="008F1EF1">
      <w:pPr>
        <w:spacing w:after="0" w:line="240" w:lineRule="auto"/>
      </w:pPr>
      <w:r>
        <w:separator/>
      </w:r>
    </w:p>
  </w:footnote>
  <w:footnote w:type="continuationSeparator" w:id="0">
    <w:p w:rsidR="007D6A28" w:rsidRDefault="007D6A28" w:rsidP="008F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E8"/>
    <w:multiLevelType w:val="hybridMultilevel"/>
    <w:tmpl w:val="1D1C1BB4"/>
    <w:lvl w:ilvl="0" w:tplc="304C5F0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A52"/>
    <w:multiLevelType w:val="hybridMultilevel"/>
    <w:tmpl w:val="D5EE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5875"/>
    <w:multiLevelType w:val="hybridMultilevel"/>
    <w:tmpl w:val="A822C64A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3">
    <w:nsid w:val="0C9C6188"/>
    <w:multiLevelType w:val="hybridMultilevel"/>
    <w:tmpl w:val="DFB25226"/>
    <w:lvl w:ilvl="0" w:tplc="D230306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230"/>
    <w:multiLevelType w:val="hybridMultilevel"/>
    <w:tmpl w:val="2EE45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113D"/>
    <w:multiLevelType w:val="hybridMultilevel"/>
    <w:tmpl w:val="0BA8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2F2C"/>
    <w:multiLevelType w:val="hybridMultilevel"/>
    <w:tmpl w:val="0F603CCA"/>
    <w:lvl w:ilvl="0" w:tplc="F2D6865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FE6"/>
    <w:multiLevelType w:val="hybridMultilevel"/>
    <w:tmpl w:val="44560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6FD"/>
    <w:multiLevelType w:val="hybridMultilevel"/>
    <w:tmpl w:val="99AAA4B0"/>
    <w:lvl w:ilvl="0" w:tplc="69F68E1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BA04A19"/>
    <w:multiLevelType w:val="hybridMultilevel"/>
    <w:tmpl w:val="D5B6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7616A"/>
    <w:multiLevelType w:val="hybridMultilevel"/>
    <w:tmpl w:val="B9DE0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F087C9F"/>
    <w:multiLevelType w:val="hybridMultilevel"/>
    <w:tmpl w:val="1E5CF87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6D332FA"/>
    <w:multiLevelType w:val="hybridMultilevel"/>
    <w:tmpl w:val="DFE8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E5C07"/>
    <w:multiLevelType w:val="multilevel"/>
    <w:tmpl w:val="6DE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342E0"/>
    <w:multiLevelType w:val="hybridMultilevel"/>
    <w:tmpl w:val="CAEA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21"/>
    <w:rsid w:val="00014B30"/>
    <w:rsid w:val="000C25EA"/>
    <w:rsid w:val="000D0527"/>
    <w:rsid w:val="000D6127"/>
    <w:rsid w:val="000D6817"/>
    <w:rsid w:val="000E1A9A"/>
    <w:rsid w:val="000E7E67"/>
    <w:rsid w:val="00112D00"/>
    <w:rsid w:val="00143ADE"/>
    <w:rsid w:val="001F5DD2"/>
    <w:rsid w:val="0021146B"/>
    <w:rsid w:val="00234F17"/>
    <w:rsid w:val="00236784"/>
    <w:rsid w:val="00250FFC"/>
    <w:rsid w:val="002768D6"/>
    <w:rsid w:val="002A0C64"/>
    <w:rsid w:val="002E71CD"/>
    <w:rsid w:val="00310FE0"/>
    <w:rsid w:val="0033037E"/>
    <w:rsid w:val="003336AA"/>
    <w:rsid w:val="0033536F"/>
    <w:rsid w:val="00344AF3"/>
    <w:rsid w:val="00357B33"/>
    <w:rsid w:val="00364434"/>
    <w:rsid w:val="003A4D5D"/>
    <w:rsid w:val="003E7E71"/>
    <w:rsid w:val="00435E2E"/>
    <w:rsid w:val="00494727"/>
    <w:rsid w:val="004A6CB3"/>
    <w:rsid w:val="004E3121"/>
    <w:rsid w:val="00534BD9"/>
    <w:rsid w:val="0055257A"/>
    <w:rsid w:val="00580D8B"/>
    <w:rsid w:val="005E3287"/>
    <w:rsid w:val="005E58E1"/>
    <w:rsid w:val="005F35F2"/>
    <w:rsid w:val="006354F0"/>
    <w:rsid w:val="0064335D"/>
    <w:rsid w:val="006B6446"/>
    <w:rsid w:val="006D1219"/>
    <w:rsid w:val="007009A1"/>
    <w:rsid w:val="007107F4"/>
    <w:rsid w:val="0074597E"/>
    <w:rsid w:val="007568BF"/>
    <w:rsid w:val="007604EF"/>
    <w:rsid w:val="0079734D"/>
    <w:rsid w:val="007C24A5"/>
    <w:rsid w:val="007C34F9"/>
    <w:rsid w:val="007D6A28"/>
    <w:rsid w:val="00853B71"/>
    <w:rsid w:val="00855DCD"/>
    <w:rsid w:val="00882C05"/>
    <w:rsid w:val="008866EC"/>
    <w:rsid w:val="008A3EAA"/>
    <w:rsid w:val="008F1EF1"/>
    <w:rsid w:val="008F6EAF"/>
    <w:rsid w:val="009303E5"/>
    <w:rsid w:val="00957DE8"/>
    <w:rsid w:val="00993C3C"/>
    <w:rsid w:val="009A179B"/>
    <w:rsid w:val="00A36DFE"/>
    <w:rsid w:val="00A83C97"/>
    <w:rsid w:val="00A9249F"/>
    <w:rsid w:val="00A97A01"/>
    <w:rsid w:val="00AA78D3"/>
    <w:rsid w:val="00AC603D"/>
    <w:rsid w:val="00B421DD"/>
    <w:rsid w:val="00B447FE"/>
    <w:rsid w:val="00B72A20"/>
    <w:rsid w:val="00BB2339"/>
    <w:rsid w:val="00C45BA4"/>
    <w:rsid w:val="00CE477B"/>
    <w:rsid w:val="00D277C2"/>
    <w:rsid w:val="00DA650B"/>
    <w:rsid w:val="00DD00F5"/>
    <w:rsid w:val="00E00F11"/>
    <w:rsid w:val="00E417EC"/>
    <w:rsid w:val="00E5429C"/>
    <w:rsid w:val="00EB7071"/>
    <w:rsid w:val="00ED6867"/>
    <w:rsid w:val="00EF0E7A"/>
    <w:rsid w:val="00F007C8"/>
    <w:rsid w:val="00F55142"/>
    <w:rsid w:val="00F60F19"/>
    <w:rsid w:val="00F65E01"/>
    <w:rsid w:val="00F8145C"/>
    <w:rsid w:val="00FA2714"/>
    <w:rsid w:val="00FA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527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1EF1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1EF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F1EF1"/>
    <w:rPr>
      <w:vertAlign w:val="superscript"/>
    </w:rPr>
  </w:style>
  <w:style w:type="character" w:styleId="a7">
    <w:name w:val="Hyperlink"/>
    <w:uiPriority w:val="99"/>
    <w:unhideWhenUsed/>
    <w:rsid w:val="00FA2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7B7B-0CF7-4A23-B53C-1653627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User</cp:lastModifiedBy>
  <cp:revision>34</cp:revision>
  <cp:lastPrinted>2016-10-18T11:32:00Z</cp:lastPrinted>
  <dcterms:created xsi:type="dcterms:W3CDTF">2015-10-25T18:32:00Z</dcterms:created>
  <dcterms:modified xsi:type="dcterms:W3CDTF">2020-08-31T11:35:00Z</dcterms:modified>
</cp:coreProperties>
</file>